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63 </w:t>
      </w:r>
      <w:r>
        <w:rPr>
          <w:rFonts w:ascii="Times New Roman" w:hAnsi="Times New Roman" w:cs="Times New Roman"/>
          <w:sz w:val="28"/>
          <w:szCs w:val="28"/>
          <w:lang w:val="ru-RU"/>
        </w:rPr>
        <w:t>ПО УЛ. ПЕРМЯКОВА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tbl>
      <w:tblPr>
        <w:tblStyle w:val="3"/>
        <w:tblW w:w="9404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01AEC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98CA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52F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FAD020">
            <w:pPr>
              <w:spacing w:before="0" w:after="0" w:line="240" w:lineRule="auto"/>
              <w:ind w:left="-123" w:right="-10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Сумма</w:t>
            </w:r>
          </w:p>
        </w:tc>
      </w:tr>
      <w:tr w14:paraId="6B979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4AD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3CB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F932A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41,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32 с м.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ru-RU" w:eastAsia="ru-RU"/>
              </w:rPr>
              <w:t>кв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.</w:t>
            </w:r>
          </w:p>
        </w:tc>
      </w:tr>
      <w:tr w14:paraId="7D38D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B3B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42B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ACB8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08430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38D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614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007A2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5BBD4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19E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572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A8F14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9,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90</w:t>
            </w:r>
          </w:p>
        </w:tc>
      </w:tr>
      <w:tr w14:paraId="2545E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4FD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A66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1E0D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42FC7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034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3D6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6000E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3D795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749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054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3A6C3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44024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447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2F5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8DBA9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27C2F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3F4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FEB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блока автоматизации теплового пункта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F9D07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0,73</w:t>
            </w:r>
          </w:p>
        </w:tc>
      </w:tr>
      <w:tr w14:paraId="188F5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B11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B82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теплообменников (бойлеров)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5F369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0,36</w:t>
            </w:r>
          </w:p>
        </w:tc>
      </w:tr>
      <w:tr w14:paraId="48760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DC2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218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29DFB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02546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A9B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1ADB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77BE2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6944B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3B4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1FA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0437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302ED25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2D62E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C353D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0A34D0C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1E754E1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3F81938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6DFC5A1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85C06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516C3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 w14:paraId="1471F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A3F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020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B8A8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14:paraId="5BF43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83E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E5D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2F8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3847B5A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5FECC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D19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D15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2257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6F7C7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5EF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563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582C">
            <w:pPr>
              <w:spacing w:before="0" w:after="0" w:line="240" w:lineRule="auto"/>
              <w:jc w:val="center"/>
              <w:rPr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1E317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B08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692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DC2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09D2999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7998F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26F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1C3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297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7A303F2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6EAE0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C59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197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3AC6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  <w:tr w14:paraId="2112C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76F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9.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CC4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Содержание систем вентиляции и дымоудаления, работы по обеспечению 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требований пожарной безопасности многоквартирных домов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7E319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1,80</w:t>
            </w:r>
          </w:p>
        </w:tc>
      </w:tr>
    </w:tbl>
    <w:p w14:paraId="2EA45B26">
      <w:pPr>
        <w:jc w:val="both"/>
        <w:rPr>
          <w:lang w:val="ru-RU"/>
        </w:rPr>
      </w:pPr>
    </w:p>
    <w:p w14:paraId="750F7473">
      <w:pPr>
        <w:jc w:val="both"/>
        <w:rPr>
          <w:lang w:val="ru-RU"/>
        </w:rPr>
      </w:pPr>
    </w:p>
    <w:p w14:paraId="1024EFEB">
      <w:pPr>
        <w:jc w:val="right"/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00C4952"/>
    <w:rsid w:val="07D20065"/>
    <w:rsid w:val="0A271229"/>
    <w:rsid w:val="0BED14B4"/>
    <w:rsid w:val="117A046D"/>
    <w:rsid w:val="1D196830"/>
    <w:rsid w:val="22537C81"/>
    <w:rsid w:val="268A42EE"/>
    <w:rsid w:val="36E901F3"/>
    <w:rsid w:val="469A136D"/>
    <w:rsid w:val="52041627"/>
    <w:rsid w:val="57135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2025-11-30T13:48:23Z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